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F9C0" w14:textId="07EB9FB7" w:rsidR="00865DCA" w:rsidRPr="00865DCA" w:rsidRDefault="00865DCA" w:rsidP="00865DCA">
      <w:pPr>
        <w:spacing w:after="0"/>
        <w:ind w:firstLine="709"/>
        <w:jc w:val="center"/>
        <w:rPr>
          <w:b/>
          <w:bCs/>
          <w:lang w:val="uk-UA"/>
        </w:rPr>
      </w:pPr>
      <w:r w:rsidRPr="00865DCA">
        <w:rPr>
          <w:b/>
          <w:bCs/>
          <w:lang w:val="uk-UA"/>
        </w:rPr>
        <w:t>Плата за абонентське обслуговування</w:t>
      </w:r>
    </w:p>
    <w:p w14:paraId="755AD431" w14:textId="77777777" w:rsidR="00865DCA" w:rsidRPr="00865DCA" w:rsidRDefault="00865DCA" w:rsidP="00865DCA">
      <w:pPr>
        <w:spacing w:after="0"/>
        <w:ind w:firstLine="709"/>
        <w:jc w:val="center"/>
        <w:rPr>
          <w:b/>
          <w:bCs/>
          <w:lang w:val="uk-UA"/>
        </w:rPr>
      </w:pPr>
    </w:p>
    <w:p w14:paraId="143CA062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Пунктом п. 11 ч.1 ст. 1 Закону України «Про житлово-комунальні послуги» </w:t>
      </w:r>
      <w:bookmarkStart w:id="0" w:name="_Hlk122952136"/>
      <w:r w:rsidRPr="00865DCA">
        <w:rPr>
          <w:sz w:val="26"/>
          <w:szCs w:val="26"/>
          <w:lang w:val="uk-UA"/>
        </w:rPr>
        <w:t>(з урахуванням змін, внесених Законом України від 03.12.2020 № 1060)</w:t>
      </w:r>
      <w:bookmarkEnd w:id="0"/>
      <w:r w:rsidRPr="00865DCA">
        <w:rPr>
          <w:sz w:val="26"/>
          <w:szCs w:val="26"/>
          <w:lang w:val="uk-UA"/>
        </w:rPr>
        <w:t xml:space="preserve"> встановлено одне з нововведень - це плата за абонентське обслуговування, яка нараховується при наданні комунальних послуг. </w:t>
      </w:r>
    </w:p>
    <w:p w14:paraId="0E67FA29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Плата за абонентське обслуговування - це платіж, який споживач сплачує Товариству за індивідуальним договором про надання комунальних послуг у багатоквартирному будинку для відшкодування витрат, пов’язаних з укладенням договору, здійснення розподілу обсягу спожитих послуг між споживачами, нарахуванням та стягненням плати за спожиті послуги, обслуговуванням та заміною вузлів комерційного обліку води (у разі їх наявності у будівлі споживача), а також за виконання інших функцій, пов’язаних з обслуговуванням виконавцем абонента за індивідуальним договором (крім обслуговування та поточного ремонту </w:t>
      </w:r>
      <w:proofErr w:type="spellStart"/>
      <w:r w:rsidRPr="00865DCA">
        <w:rPr>
          <w:sz w:val="26"/>
          <w:szCs w:val="26"/>
          <w:lang w:val="uk-UA"/>
        </w:rPr>
        <w:t>внутрішньобудинкових</w:t>
      </w:r>
      <w:proofErr w:type="spellEnd"/>
      <w:r w:rsidRPr="00865DCA">
        <w:rPr>
          <w:sz w:val="26"/>
          <w:szCs w:val="26"/>
          <w:lang w:val="uk-UA"/>
        </w:rPr>
        <w:t xml:space="preserve"> систем теплопостачання та постачання гарячої води) </w:t>
      </w:r>
    </w:p>
    <w:p w14:paraId="55FF52C5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>Відповідно до ч. 5 ст. 13 Закону України «Про житлово-комунальні послуги) плата виконавцю комунальної послуги за індивідуальним договором про надання комунальної послуги, що є публічним договором приєднання, складається з:</w:t>
      </w:r>
    </w:p>
    <w:p w14:paraId="77658366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- плати за послугу,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 до законодавства; </w:t>
      </w:r>
    </w:p>
    <w:p w14:paraId="119038E7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>- плати за абонентське обслуговування, яка не може перевищувати граничний розмір, визначений Кабінетом Міністрів України.</w:t>
      </w:r>
    </w:p>
    <w:p w14:paraId="0F225FA1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Отже, плата за абонентське обслуговування є складовою частиною ціни публічного типового індивідуального договору про надання послуги з постачання теплової енергії та публічного типового індивідуального договору про надання послуги з постачання гарячої води, а отже є відповідно істотною умовою такого договору.</w:t>
      </w:r>
    </w:p>
    <w:p w14:paraId="077926B7" w14:textId="77777777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Плата за абонентське обслуговування на одного абонента (особовий рахунок) на місяць з </w:t>
      </w:r>
      <w:r w:rsidRPr="00D6270C">
        <w:rPr>
          <w:b/>
          <w:bCs/>
          <w:sz w:val="26"/>
          <w:szCs w:val="26"/>
          <w:lang w:val="uk-UA"/>
        </w:rPr>
        <w:t>01.01.2023</w:t>
      </w:r>
      <w:r w:rsidRPr="00865DCA">
        <w:rPr>
          <w:sz w:val="26"/>
          <w:szCs w:val="26"/>
          <w:lang w:val="uk-UA"/>
        </w:rPr>
        <w:t xml:space="preserve"> становить:</w:t>
      </w:r>
    </w:p>
    <w:p w14:paraId="28B9D2FB" w14:textId="6E494F51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- для послуг з постачання теплової енергії (з врахуванням витрат на обслуговування та заміну вузлів комерційного обліку теплової енергії)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33,</w:t>
      </w:r>
      <w:r w:rsidR="001924B0">
        <w:rPr>
          <w:b/>
          <w:bCs/>
          <w:sz w:val="26"/>
          <w:szCs w:val="26"/>
          <w:lang w:val="uk-UA"/>
        </w:rPr>
        <w:t xml:space="preserve">65 </w:t>
      </w:r>
      <w:r w:rsidRPr="00865DCA">
        <w:rPr>
          <w:sz w:val="26"/>
          <w:szCs w:val="26"/>
          <w:lang w:val="uk-UA"/>
        </w:rPr>
        <w:t xml:space="preserve">гривень з ПДВ; </w:t>
      </w:r>
    </w:p>
    <w:p w14:paraId="1D7E1ED3" w14:textId="54E8E3DB" w:rsidR="00F12C76" w:rsidRP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- для послуг з постачання теплової енергії (без врахування витрат на обслуговування та заміну вузлів комерційного обліку теплової енергії)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22,</w:t>
      </w:r>
      <w:r w:rsidR="001924B0">
        <w:rPr>
          <w:b/>
          <w:bCs/>
          <w:sz w:val="26"/>
          <w:szCs w:val="26"/>
          <w:lang w:val="uk-UA"/>
        </w:rPr>
        <w:t>76</w:t>
      </w:r>
      <w:r w:rsidRPr="00865DCA">
        <w:rPr>
          <w:sz w:val="26"/>
          <w:szCs w:val="26"/>
          <w:lang w:val="uk-UA"/>
        </w:rPr>
        <w:t xml:space="preserve"> гривень з ПДВ; </w:t>
      </w:r>
    </w:p>
    <w:sectPr w:rsidR="00F12C76" w:rsidRPr="00865DCA" w:rsidSect="00865DCA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CA"/>
    <w:rsid w:val="001924B0"/>
    <w:rsid w:val="006C0B77"/>
    <w:rsid w:val="008242FF"/>
    <w:rsid w:val="00865DCA"/>
    <w:rsid w:val="00870751"/>
    <w:rsid w:val="00922C48"/>
    <w:rsid w:val="00B915B7"/>
    <w:rsid w:val="00BB0A9D"/>
    <w:rsid w:val="00D627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19C"/>
  <w15:chartTrackingRefBased/>
  <w15:docId w15:val="{A8E812C5-7B82-49DD-AFA4-1A713E34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PEO_NACH</dc:creator>
  <cp:keywords/>
  <dc:description/>
  <cp:lastModifiedBy>PEO_NACH</cp:lastModifiedBy>
  <cp:revision>3</cp:revision>
  <dcterms:created xsi:type="dcterms:W3CDTF">2022-12-26T10:55:00Z</dcterms:created>
  <dcterms:modified xsi:type="dcterms:W3CDTF">2022-12-30T08:19:00Z</dcterms:modified>
</cp:coreProperties>
</file>